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800" w:type="dxa"/>
        <w:tblInd w:w="-5" w:type="dxa"/>
        <w:tblLayout w:type="fixed"/>
        <w:tblLook w:val="04A0" w:firstRow="1" w:lastRow="0" w:firstColumn="1" w:lastColumn="0" w:noHBand="0" w:noVBand="1"/>
      </w:tblPr>
      <w:tblGrid>
        <w:gridCol w:w="2430"/>
        <w:gridCol w:w="6120"/>
        <w:gridCol w:w="2250"/>
      </w:tblGrid>
      <w:tr w:rsidR="007B1F07" w:rsidRPr="007B1F07" w:rsidTr="00EF4714">
        <w:trPr>
          <w:trHeight w:val="410"/>
        </w:trPr>
        <w:tc>
          <w:tcPr>
            <w:tcW w:w="2430" w:type="dxa"/>
            <w:vAlign w:val="bottom"/>
          </w:tcPr>
          <w:p w:rsidR="007B1F07" w:rsidRPr="00EB7FCC" w:rsidRDefault="007B1F07" w:rsidP="007B1F07">
            <w:pPr>
              <w:rPr>
                <w:rFonts w:eastAsiaTheme="minorHAnsi"/>
                <w:b/>
                <w:szCs w:val="22"/>
              </w:rPr>
            </w:pPr>
            <w:bookmarkStart w:id="0" w:name="_GoBack"/>
            <w:bookmarkEnd w:id="0"/>
            <w:r w:rsidRPr="00EB7FCC">
              <w:rPr>
                <w:rFonts w:eastAsiaTheme="minorHAnsi"/>
                <w:b/>
                <w:szCs w:val="22"/>
              </w:rPr>
              <w:t>TITLE</w:t>
            </w:r>
          </w:p>
        </w:tc>
        <w:tc>
          <w:tcPr>
            <w:tcW w:w="6120" w:type="dxa"/>
            <w:vAlign w:val="bottom"/>
          </w:tcPr>
          <w:p w:rsidR="007B1F07" w:rsidRPr="00EB7FCC" w:rsidRDefault="000E7CC1" w:rsidP="007B1F07">
            <w:pPr>
              <w:rPr>
                <w:rFonts w:eastAsiaTheme="minorHAnsi"/>
                <w:b/>
                <w:szCs w:val="22"/>
              </w:rPr>
            </w:pPr>
            <w:r>
              <w:rPr>
                <w:rFonts w:eastAsiaTheme="minorHAnsi"/>
                <w:b/>
                <w:szCs w:val="22"/>
              </w:rPr>
              <w:t>Patient Assistance Policy</w:t>
            </w:r>
          </w:p>
        </w:tc>
        <w:tc>
          <w:tcPr>
            <w:tcW w:w="2250" w:type="dxa"/>
            <w:vAlign w:val="bottom"/>
          </w:tcPr>
          <w:p w:rsidR="007B1F07" w:rsidRPr="00EB7FCC" w:rsidRDefault="007B1F07" w:rsidP="007B1F07">
            <w:pPr>
              <w:rPr>
                <w:rFonts w:eastAsiaTheme="minorHAnsi"/>
                <w:b/>
                <w:szCs w:val="22"/>
              </w:rPr>
            </w:pPr>
            <w:r w:rsidRPr="00EB7FCC">
              <w:rPr>
                <w:rFonts w:eastAsiaTheme="minorHAnsi"/>
                <w:b/>
                <w:szCs w:val="22"/>
              </w:rPr>
              <w:t>Policy #</w:t>
            </w:r>
            <w:r w:rsidR="000E7CC1">
              <w:rPr>
                <w:rFonts w:eastAsiaTheme="minorHAnsi"/>
                <w:b/>
                <w:szCs w:val="22"/>
              </w:rPr>
              <w:t>110-0057</w:t>
            </w:r>
          </w:p>
        </w:tc>
      </w:tr>
      <w:tr w:rsidR="007B1F07" w:rsidRPr="007B1F07" w:rsidTr="00EF4714">
        <w:trPr>
          <w:trHeight w:val="410"/>
        </w:trPr>
        <w:tc>
          <w:tcPr>
            <w:tcW w:w="2430" w:type="dxa"/>
            <w:vAlign w:val="bottom"/>
          </w:tcPr>
          <w:p w:rsidR="007B1F07" w:rsidRPr="00EB7FCC" w:rsidRDefault="007B1F07" w:rsidP="007B1F07">
            <w:pPr>
              <w:rPr>
                <w:rFonts w:eastAsiaTheme="minorHAnsi"/>
                <w:b/>
                <w:szCs w:val="22"/>
              </w:rPr>
            </w:pPr>
            <w:r w:rsidRPr="00EB7FCC">
              <w:rPr>
                <w:rFonts w:eastAsiaTheme="minorHAnsi"/>
                <w:b/>
                <w:szCs w:val="22"/>
              </w:rPr>
              <w:t>Document Type</w:t>
            </w:r>
          </w:p>
        </w:tc>
        <w:tc>
          <w:tcPr>
            <w:tcW w:w="8370" w:type="dxa"/>
            <w:gridSpan w:val="2"/>
            <w:vAlign w:val="bottom"/>
          </w:tcPr>
          <w:p w:rsidR="007B1F07" w:rsidRPr="00EB7FCC" w:rsidRDefault="007B1F07" w:rsidP="00EF4714">
            <w:pPr>
              <w:rPr>
                <w:rFonts w:eastAsiaTheme="minorHAnsi"/>
                <w:b/>
                <w:szCs w:val="22"/>
              </w:rPr>
            </w:pPr>
            <w:r w:rsidRPr="00EB7FCC">
              <w:rPr>
                <w:rFonts w:eastAsiaTheme="minorHAnsi"/>
                <w:b/>
                <w:szCs w:val="22"/>
              </w:rPr>
              <w:t xml:space="preserve">Policy  </w:t>
            </w:r>
            <w:sdt>
              <w:sdtPr>
                <w:rPr>
                  <w:rFonts w:eastAsiaTheme="minorHAnsi"/>
                  <w:b/>
                  <w:szCs w:val="22"/>
                </w:rPr>
                <w:id w:val="-1685132923"/>
                <w14:checkbox>
                  <w14:checked w14:val="1"/>
                  <w14:checkedState w14:val="2612" w14:font="MS Gothic"/>
                  <w14:uncheckedState w14:val="2610" w14:font="MS Gothic"/>
                </w14:checkbox>
              </w:sdtPr>
              <w:sdtEndPr/>
              <w:sdtContent>
                <w:r w:rsidR="000E7CC1">
                  <w:rPr>
                    <w:rFonts w:ascii="MS Gothic" w:eastAsia="MS Gothic" w:hint="eastAsia"/>
                    <w:b/>
                    <w:szCs w:val="22"/>
                  </w:rPr>
                  <w:t>☒</w:t>
                </w:r>
              </w:sdtContent>
            </w:sdt>
            <w:r w:rsidRPr="00EB7FCC">
              <w:rPr>
                <w:rFonts w:eastAsiaTheme="minorHAnsi"/>
                <w:b/>
                <w:szCs w:val="22"/>
              </w:rPr>
              <w:t xml:space="preserve">        Procedure  </w:t>
            </w:r>
            <w:sdt>
              <w:sdtPr>
                <w:rPr>
                  <w:rFonts w:eastAsiaTheme="minorHAnsi"/>
                  <w:b/>
                  <w:szCs w:val="22"/>
                </w:rPr>
                <w:id w:val="225885773"/>
                <w14:checkbox>
                  <w14:checked w14:val="0"/>
                  <w14:checkedState w14:val="2612" w14:font="MS Gothic"/>
                  <w14:uncheckedState w14:val="2610" w14:font="MS Gothic"/>
                </w14:checkbox>
              </w:sdtPr>
              <w:sdtEndPr/>
              <w:sdtContent>
                <w:r w:rsidR="00DA70A2" w:rsidRPr="00EB7FCC">
                  <w:rPr>
                    <w:rFonts w:ascii="Segoe UI Symbol" w:eastAsia="MS Gothic" w:hAnsi="Segoe UI Symbol" w:cs="Segoe UI Symbol"/>
                    <w:b/>
                    <w:szCs w:val="22"/>
                  </w:rPr>
                  <w:t>☐</w:t>
                </w:r>
              </w:sdtContent>
            </w:sdt>
            <w:r w:rsidRPr="00EB7FCC">
              <w:rPr>
                <w:rFonts w:eastAsiaTheme="minorHAnsi"/>
                <w:b/>
                <w:szCs w:val="22"/>
              </w:rPr>
              <w:t xml:space="preserve">        Guideline  </w:t>
            </w:r>
            <w:sdt>
              <w:sdtPr>
                <w:rPr>
                  <w:rFonts w:eastAsiaTheme="minorHAnsi"/>
                  <w:b/>
                  <w:szCs w:val="22"/>
                </w:rPr>
                <w:id w:val="-225843297"/>
                <w14:checkbox>
                  <w14:checked w14:val="0"/>
                  <w14:checkedState w14:val="2612" w14:font="MS Gothic"/>
                  <w14:uncheckedState w14:val="2610" w14:font="MS Gothic"/>
                </w14:checkbox>
              </w:sdtPr>
              <w:sdtEndPr/>
              <w:sdtContent>
                <w:r w:rsidR="00DA70A2" w:rsidRPr="00EB7FCC">
                  <w:rPr>
                    <w:rFonts w:ascii="Segoe UI Symbol" w:eastAsia="MS Gothic" w:hAnsi="Segoe UI Symbol" w:cs="Segoe UI Symbol"/>
                    <w:b/>
                    <w:szCs w:val="22"/>
                  </w:rPr>
                  <w:t>☐</w:t>
                </w:r>
              </w:sdtContent>
            </w:sdt>
            <w:r w:rsidRPr="00EB7FCC">
              <w:rPr>
                <w:rFonts w:eastAsiaTheme="minorHAnsi"/>
                <w:b/>
                <w:szCs w:val="22"/>
              </w:rPr>
              <w:t xml:space="preserve">        Protocol   </w:t>
            </w:r>
            <w:sdt>
              <w:sdtPr>
                <w:rPr>
                  <w:rFonts w:eastAsiaTheme="minorHAnsi"/>
                  <w:b/>
                  <w:szCs w:val="22"/>
                </w:rPr>
                <w:id w:val="990066663"/>
                <w14:checkbox>
                  <w14:checked w14:val="0"/>
                  <w14:checkedState w14:val="2612" w14:font="MS Gothic"/>
                  <w14:uncheckedState w14:val="2610" w14:font="MS Gothic"/>
                </w14:checkbox>
              </w:sdtPr>
              <w:sdtEndPr/>
              <w:sdtContent>
                <w:r w:rsidRPr="00EB7FCC">
                  <w:rPr>
                    <w:rFonts w:ascii="Segoe UI Symbol" w:eastAsiaTheme="minorHAnsi" w:hAnsi="Segoe UI Symbol" w:cs="Segoe UI Symbol"/>
                    <w:b/>
                    <w:szCs w:val="22"/>
                  </w:rPr>
                  <w:t>☐</w:t>
                </w:r>
              </w:sdtContent>
            </w:sdt>
            <w:r w:rsidRPr="00EB7FCC">
              <w:rPr>
                <w:rFonts w:eastAsiaTheme="minorHAnsi"/>
                <w:b/>
                <w:szCs w:val="22"/>
              </w:rPr>
              <w:t xml:space="preserve">        Plan   </w:t>
            </w:r>
            <w:sdt>
              <w:sdtPr>
                <w:rPr>
                  <w:rFonts w:eastAsiaTheme="minorHAnsi"/>
                  <w:b/>
                  <w:szCs w:val="22"/>
                </w:rPr>
                <w:id w:val="-579985561"/>
                <w14:checkbox>
                  <w14:checked w14:val="0"/>
                  <w14:checkedState w14:val="2612" w14:font="MS Gothic"/>
                  <w14:uncheckedState w14:val="2610" w14:font="MS Gothic"/>
                </w14:checkbox>
              </w:sdtPr>
              <w:sdtEndPr/>
              <w:sdtContent>
                <w:r w:rsidRPr="00EB7FCC">
                  <w:rPr>
                    <w:rFonts w:ascii="Segoe UI Symbol" w:eastAsiaTheme="minorHAnsi" w:hAnsi="Segoe UI Symbol" w:cs="Segoe UI Symbol"/>
                    <w:b/>
                    <w:szCs w:val="22"/>
                  </w:rPr>
                  <w:t>☐</w:t>
                </w:r>
              </w:sdtContent>
            </w:sdt>
          </w:p>
        </w:tc>
      </w:tr>
      <w:tr w:rsidR="007B1F07" w:rsidRPr="007B1F07" w:rsidTr="00EF4714">
        <w:trPr>
          <w:trHeight w:val="410"/>
        </w:trPr>
        <w:tc>
          <w:tcPr>
            <w:tcW w:w="2430" w:type="dxa"/>
            <w:vAlign w:val="bottom"/>
          </w:tcPr>
          <w:p w:rsidR="007B1F07" w:rsidRPr="00EB7FCC" w:rsidRDefault="008D1407" w:rsidP="007B1F07">
            <w:pPr>
              <w:rPr>
                <w:rFonts w:eastAsiaTheme="minorHAnsi"/>
                <w:b/>
                <w:szCs w:val="22"/>
              </w:rPr>
            </w:pPr>
            <w:r>
              <w:rPr>
                <w:rFonts w:eastAsiaTheme="minorHAnsi"/>
                <w:b/>
                <w:szCs w:val="22"/>
              </w:rPr>
              <w:t>Approved By</w:t>
            </w:r>
          </w:p>
        </w:tc>
        <w:tc>
          <w:tcPr>
            <w:tcW w:w="8370" w:type="dxa"/>
            <w:gridSpan w:val="2"/>
            <w:vAlign w:val="bottom"/>
          </w:tcPr>
          <w:p w:rsidR="007B1F07" w:rsidRPr="00EB7FCC" w:rsidRDefault="000E7CC1" w:rsidP="007B1F07">
            <w:pPr>
              <w:rPr>
                <w:rFonts w:eastAsiaTheme="minorHAnsi"/>
                <w:b/>
                <w:szCs w:val="22"/>
              </w:rPr>
            </w:pPr>
            <w:r>
              <w:rPr>
                <w:rFonts w:eastAsiaTheme="minorHAnsi"/>
                <w:b/>
                <w:szCs w:val="22"/>
              </w:rPr>
              <w:t>Finance Committee</w:t>
            </w:r>
          </w:p>
        </w:tc>
      </w:tr>
    </w:tbl>
    <w:p w:rsidR="009E3865" w:rsidRPr="000E7CC1" w:rsidRDefault="009E3865">
      <w:pPr>
        <w:rPr>
          <w:szCs w:val="22"/>
        </w:rPr>
      </w:pPr>
    </w:p>
    <w:p w:rsidR="009E3865" w:rsidRPr="000E7CC1" w:rsidRDefault="009E3865">
      <w:pPr>
        <w:rPr>
          <w:szCs w:val="22"/>
        </w:rPr>
      </w:pPr>
      <w:r w:rsidRPr="000E7CC1">
        <w:rPr>
          <w:b/>
          <w:szCs w:val="22"/>
        </w:rPr>
        <w:t xml:space="preserve">Purpose:  </w:t>
      </w:r>
      <w:r w:rsidR="00A73E23" w:rsidRPr="000E7CC1">
        <w:rPr>
          <w:color w:val="000000"/>
          <w:szCs w:val="22"/>
        </w:rPr>
        <w:t>To ensure that financial issues do not prevent patients from seeking or receiving care.</w:t>
      </w:r>
    </w:p>
    <w:p w:rsidR="009E3865" w:rsidRPr="000E7CC1" w:rsidRDefault="009E3865">
      <w:pPr>
        <w:rPr>
          <w:b/>
          <w:szCs w:val="22"/>
        </w:rPr>
      </w:pPr>
    </w:p>
    <w:p w:rsidR="006D7B47" w:rsidRPr="000E7CC1" w:rsidRDefault="008B4E31">
      <w:pPr>
        <w:rPr>
          <w:b/>
          <w:szCs w:val="22"/>
        </w:rPr>
      </w:pPr>
      <w:r w:rsidRPr="000E7CC1">
        <w:rPr>
          <w:b/>
          <w:szCs w:val="22"/>
        </w:rPr>
        <w:t>Policy:</w:t>
      </w:r>
      <w:r w:rsidR="00F26CC1" w:rsidRPr="000E7CC1">
        <w:rPr>
          <w:b/>
          <w:szCs w:val="22"/>
        </w:rPr>
        <w:t xml:space="preserve">  </w:t>
      </w:r>
      <w:r w:rsidR="00A73E23" w:rsidRPr="000E7CC1">
        <w:rPr>
          <w:color w:val="000000"/>
          <w:szCs w:val="22"/>
        </w:rPr>
        <w:t xml:space="preserve">Patient assistance will be considered for those individuals who are unable to pay for their care. Eligibility will be based upon a determination of financial need in accordance with this Policy. It shall not take into account age, gender, race, social or immigrant status, sexual orientation or religious affiliation. Patient assistance is secondary to all other financial resources available. </w:t>
      </w:r>
    </w:p>
    <w:p w:rsidR="00FC06F9" w:rsidRPr="000E7CC1" w:rsidRDefault="00FC06F9">
      <w:pPr>
        <w:rPr>
          <w:b/>
          <w:szCs w:val="22"/>
        </w:rPr>
      </w:pPr>
    </w:p>
    <w:p w:rsidR="00A73E23" w:rsidRPr="000E7CC1" w:rsidRDefault="00FC06F9" w:rsidP="00A73E23">
      <w:pPr>
        <w:autoSpaceDE w:val="0"/>
        <w:autoSpaceDN w:val="0"/>
        <w:adjustRightInd w:val="0"/>
        <w:spacing w:before="120" w:after="120"/>
        <w:rPr>
          <w:b/>
          <w:szCs w:val="22"/>
        </w:rPr>
      </w:pPr>
      <w:r w:rsidRPr="000E7CC1">
        <w:rPr>
          <w:b/>
          <w:szCs w:val="22"/>
        </w:rPr>
        <w:t xml:space="preserve">Definitions: </w:t>
      </w:r>
    </w:p>
    <w:p w:rsidR="00A73E23" w:rsidRDefault="00A73E23" w:rsidP="002B661C">
      <w:pPr>
        <w:pStyle w:val="ListParagraph"/>
        <w:numPr>
          <w:ilvl w:val="0"/>
          <w:numId w:val="16"/>
        </w:numPr>
        <w:autoSpaceDE w:val="0"/>
        <w:autoSpaceDN w:val="0"/>
        <w:adjustRightInd w:val="0"/>
        <w:spacing w:before="120" w:after="120"/>
        <w:rPr>
          <w:color w:val="000000"/>
          <w:szCs w:val="22"/>
        </w:rPr>
      </w:pPr>
      <w:r w:rsidRPr="002B661C">
        <w:rPr>
          <w:color w:val="000000"/>
          <w:szCs w:val="22"/>
          <w:u w:val="single"/>
        </w:rPr>
        <w:t>Patient Assistance</w:t>
      </w:r>
      <w:r w:rsidRPr="002B661C">
        <w:rPr>
          <w:color w:val="000000"/>
          <w:szCs w:val="22"/>
        </w:rPr>
        <w:t xml:space="preserve">: Healthcare services that have or will be provided but are not expected to be paid. Patient assistance results from St. Peter’s policy to provide healthcare services free or at a discount to individuals who meet this policy’s criteria. </w:t>
      </w:r>
    </w:p>
    <w:p w:rsidR="002B661C" w:rsidRPr="002B661C" w:rsidRDefault="002B661C" w:rsidP="002B661C">
      <w:pPr>
        <w:pStyle w:val="ListParagraph"/>
        <w:autoSpaceDE w:val="0"/>
        <w:autoSpaceDN w:val="0"/>
        <w:adjustRightInd w:val="0"/>
        <w:spacing w:before="120" w:after="120"/>
        <w:rPr>
          <w:color w:val="000000"/>
          <w:szCs w:val="22"/>
        </w:rPr>
      </w:pPr>
    </w:p>
    <w:p w:rsidR="002B661C" w:rsidRDefault="00A73E23" w:rsidP="002B661C">
      <w:pPr>
        <w:pStyle w:val="ListParagraph"/>
        <w:numPr>
          <w:ilvl w:val="0"/>
          <w:numId w:val="16"/>
        </w:numPr>
        <w:autoSpaceDE w:val="0"/>
        <w:autoSpaceDN w:val="0"/>
        <w:adjustRightInd w:val="0"/>
        <w:spacing w:before="120" w:after="120"/>
        <w:rPr>
          <w:color w:val="000000"/>
          <w:szCs w:val="22"/>
        </w:rPr>
      </w:pPr>
      <w:r w:rsidRPr="002B661C">
        <w:rPr>
          <w:color w:val="000000"/>
          <w:szCs w:val="22"/>
          <w:u w:val="single"/>
        </w:rPr>
        <w:t>Family</w:t>
      </w:r>
      <w:r w:rsidRPr="002B661C">
        <w:rPr>
          <w:color w:val="000000"/>
          <w:szCs w:val="22"/>
        </w:rPr>
        <w:t>: Using the Census Bureau definition, a group of two or more people who reside together and who are related by birt</w:t>
      </w:r>
      <w:r w:rsidR="00732CC8" w:rsidRPr="002B661C">
        <w:rPr>
          <w:color w:val="000000"/>
          <w:szCs w:val="22"/>
        </w:rPr>
        <w:t>h, marriage or adoption. Depende</w:t>
      </w:r>
      <w:r w:rsidRPr="002B661C">
        <w:rPr>
          <w:color w:val="000000"/>
          <w:szCs w:val="22"/>
        </w:rPr>
        <w:t xml:space="preserve">nts are defined by Internal Revenue Service rules. </w:t>
      </w:r>
    </w:p>
    <w:p w:rsidR="002B661C" w:rsidRPr="002B661C" w:rsidRDefault="002B661C" w:rsidP="002B661C">
      <w:pPr>
        <w:pStyle w:val="ListParagraph"/>
        <w:rPr>
          <w:color w:val="000000"/>
          <w:szCs w:val="22"/>
          <w:u w:val="single"/>
        </w:rPr>
      </w:pPr>
    </w:p>
    <w:p w:rsidR="002B661C" w:rsidRDefault="00A73E23" w:rsidP="002B661C">
      <w:pPr>
        <w:pStyle w:val="ListParagraph"/>
        <w:numPr>
          <w:ilvl w:val="0"/>
          <w:numId w:val="16"/>
        </w:numPr>
        <w:autoSpaceDE w:val="0"/>
        <w:autoSpaceDN w:val="0"/>
        <w:adjustRightInd w:val="0"/>
        <w:spacing w:before="120" w:after="120"/>
        <w:rPr>
          <w:color w:val="000000"/>
          <w:szCs w:val="22"/>
        </w:rPr>
      </w:pPr>
      <w:r w:rsidRPr="002B661C">
        <w:rPr>
          <w:color w:val="000000"/>
          <w:szCs w:val="22"/>
          <w:u w:val="single"/>
        </w:rPr>
        <w:t>Family Income</w:t>
      </w:r>
      <w:r w:rsidRPr="002B661C">
        <w:rPr>
          <w:color w:val="000000"/>
          <w:szCs w:val="22"/>
        </w:rPr>
        <w:t xml:space="preserve">: Family Income is determined using the Census Bureau definition which uses the following income when computing federal poverty guidelines: </w:t>
      </w:r>
    </w:p>
    <w:p w:rsidR="002B661C" w:rsidRDefault="00A73E23" w:rsidP="002B661C">
      <w:pPr>
        <w:pStyle w:val="ListParagraph"/>
        <w:numPr>
          <w:ilvl w:val="1"/>
          <w:numId w:val="16"/>
        </w:numPr>
        <w:autoSpaceDE w:val="0"/>
        <w:autoSpaceDN w:val="0"/>
        <w:adjustRightInd w:val="0"/>
        <w:spacing w:before="120" w:after="120"/>
        <w:rPr>
          <w:color w:val="000000"/>
          <w:szCs w:val="22"/>
        </w:rPr>
      </w:pPr>
      <w:r w:rsidRPr="002B661C">
        <w:rPr>
          <w:color w:val="000000"/>
          <w:szCs w:val="22"/>
        </w:rPr>
        <w:t xml:space="preserve">Includes earnings, unemployment compensation, workers’ compensation, Social Security, Supplemental Security Income, public assistance, veterans’ payments, survivor benefits, pension or retirement income, interest, dividends, rents, royalties, income from estates, trusts, educational assistance, alimony, child support, assistance from outside the household, and other miscellaneous sources; </w:t>
      </w:r>
    </w:p>
    <w:p w:rsidR="002B661C" w:rsidRDefault="00A73E23" w:rsidP="002B661C">
      <w:pPr>
        <w:pStyle w:val="ListParagraph"/>
        <w:numPr>
          <w:ilvl w:val="1"/>
          <w:numId w:val="16"/>
        </w:numPr>
        <w:autoSpaceDE w:val="0"/>
        <w:autoSpaceDN w:val="0"/>
        <w:adjustRightInd w:val="0"/>
        <w:spacing w:before="120" w:after="120"/>
        <w:rPr>
          <w:color w:val="000000"/>
          <w:szCs w:val="22"/>
        </w:rPr>
      </w:pPr>
      <w:r w:rsidRPr="002B661C">
        <w:rPr>
          <w:color w:val="000000"/>
          <w:szCs w:val="22"/>
        </w:rPr>
        <w:t xml:space="preserve">Noncash benefits (such as food stamps and housing subsidies) do not count; </w:t>
      </w:r>
    </w:p>
    <w:p w:rsidR="002B661C" w:rsidRDefault="00A73E23" w:rsidP="002B661C">
      <w:pPr>
        <w:pStyle w:val="ListParagraph"/>
        <w:numPr>
          <w:ilvl w:val="1"/>
          <w:numId w:val="16"/>
        </w:numPr>
        <w:autoSpaceDE w:val="0"/>
        <w:autoSpaceDN w:val="0"/>
        <w:adjustRightInd w:val="0"/>
        <w:spacing w:before="120" w:after="120"/>
        <w:rPr>
          <w:color w:val="000000"/>
          <w:szCs w:val="22"/>
        </w:rPr>
      </w:pPr>
      <w:r w:rsidRPr="002B661C">
        <w:rPr>
          <w:color w:val="000000"/>
          <w:szCs w:val="22"/>
        </w:rPr>
        <w:t>Determined on a befo</w:t>
      </w:r>
      <w:r w:rsidR="00657EE6" w:rsidRPr="002B661C">
        <w:rPr>
          <w:color w:val="000000"/>
          <w:szCs w:val="22"/>
        </w:rPr>
        <w:t>re-tax basis</w:t>
      </w:r>
      <w:r w:rsidRPr="002B661C">
        <w:rPr>
          <w:color w:val="000000"/>
          <w:szCs w:val="22"/>
        </w:rPr>
        <w:t xml:space="preserve">; and </w:t>
      </w:r>
    </w:p>
    <w:p w:rsidR="00A73E23" w:rsidRDefault="00A73E23" w:rsidP="002B661C">
      <w:pPr>
        <w:pStyle w:val="ListParagraph"/>
        <w:numPr>
          <w:ilvl w:val="1"/>
          <w:numId w:val="16"/>
        </w:numPr>
        <w:autoSpaceDE w:val="0"/>
        <w:autoSpaceDN w:val="0"/>
        <w:adjustRightInd w:val="0"/>
        <w:spacing w:before="120" w:after="120"/>
        <w:rPr>
          <w:color w:val="000000"/>
          <w:szCs w:val="22"/>
        </w:rPr>
      </w:pPr>
      <w:r w:rsidRPr="002B661C">
        <w:rPr>
          <w:color w:val="000000"/>
          <w:szCs w:val="22"/>
        </w:rPr>
        <w:t>If a person lives with a family, includes the income of all family members (Non-relatives, such as housemates, do not count).</w:t>
      </w:r>
    </w:p>
    <w:p w:rsidR="002B661C" w:rsidRPr="002B661C" w:rsidRDefault="002B661C" w:rsidP="002B661C">
      <w:pPr>
        <w:pStyle w:val="ListParagraph"/>
        <w:autoSpaceDE w:val="0"/>
        <w:autoSpaceDN w:val="0"/>
        <w:adjustRightInd w:val="0"/>
        <w:spacing w:before="120" w:after="120"/>
        <w:ind w:left="1440"/>
        <w:rPr>
          <w:color w:val="000000"/>
          <w:szCs w:val="22"/>
        </w:rPr>
      </w:pPr>
    </w:p>
    <w:p w:rsidR="002B661C" w:rsidRDefault="00A73E23" w:rsidP="002B661C">
      <w:pPr>
        <w:pStyle w:val="ListParagraph"/>
        <w:numPr>
          <w:ilvl w:val="0"/>
          <w:numId w:val="16"/>
        </w:numPr>
        <w:autoSpaceDE w:val="0"/>
        <w:autoSpaceDN w:val="0"/>
        <w:adjustRightInd w:val="0"/>
        <w:rPr>
          <w:color w:val="000000"/>
          <w:szCs w:val="22"/>
        </w:rPr>
      </w:pPr>
      <w:r w:rsidRPr="002B661C">
        <w:rPr>
          <w:color w:val="000000"/>
          <w:szCs w:val="22"/>
          <w:u w:val="single"/>
        </w:rPr>
        <w:t>Uninsured</w:t>
      </w:r>
      <w:r w:rsidRPr="002B661C">
        <w:rPr>
          <w:color w:val="000000"/>
          <w:szCs w:val="22"/>
        </w:rPr>
        <w:t xml:space="preserve">: The patient has no level of insurance or third-party assistance to aid with meeting his/her payment obligations. </w:t>
      </w:r>
    </w:p>
    <w:p w:rsidR="002B661C" w:rsidRDefault="002B661C" w:rsidP="002B661C">
      <w:pPr>
        <w:pStyle w:val="ListParagraph"/>
        <w:autoSpaceDE w:val="0"/>
        <w:autoSpaceDN w:val="0"/>
        <w:adjustRightInd w:val="0"/>
        <w:rPr>
          <w:color w:val="000000"/>
          <w:szCs w:val="22"/>
        </w:rPr>
      </w:pPr>
    </w:p>
    <w:p w:rsidR="00A73E23" w:rsidRDefault="00A73E23" w:rsidP="002B661C">
      <w:pPr>
        <w:pStyle w:val="ListParagraph"/>
        <w:numPr>
          <w:ilvl w:val="0"/>
          <w:numId w:val="16"/>
        </w:numPr>
        <w:autoSpaceDE w:val="0"/>
        <w:autoSpaceDN w:val="0"/>
        <w:adjustRightInd w:val="0"/>
        <w:rPr>
          <w:color w:val="000000"/>
          <w:szCs w:val="22"/>
        </w:rPr>
      </w:pPr>
      <w:r w:rsidRPr="002B661C">
        <w:rPr>
          <w:color w:val="000000"/>
          <w:szCs w:val="22"/>
          <w:u w:val="single"/>
        </w:rPr>
        <w:t>Underinsured</w:t>
      </w:r>
      <w:r w:rsidRPr="002B661C">
        <w:rPr>
          <w:color w:val="000000"/>
          <w:szCs w:val="22"/>
        </w:rPr>
        <w:t xml:space="preserve">: The patient has some level of insurance but still has out-of-pocket expenses that exceed his/her financial abilities. </w:t>
      </w:r>
    </w:p>
    <w:p w:rsidR="00417331" w:rsidRPr="00417331" w:rsidRDefault="00417331" w:rsidP="00417331">
      <w:pPr>
        <w:pStyle w:val="ListParagraph"/>
        <w:rPr>
          <w:color w:val="000000"/>
          <w:szCs w:val="22"/>
        </w:rPr>
      </w:pPr>
    </w:p>
    <w:p w:rsidR="00417331" w:rsidRPr="002B661C" w:rsidRDefault="00417331" w:rsidP="002B661C">
      <w:pPr>
        <w:pStyle w:val="ListParagraph"/>
        <w:numPr>
          <w:ilvl w:val="0"/>
          <w:numId w:val="16"/>
        </w:numPr>
        <w:autoSpaceDE w:val="0"/>
        <w:autoSpaceDN w:val="0"/>
        <w:adjustRightInd w:val="0"/>
        <w:rPr>
          <w:color w:val="000000"/>
          <w:szCs w:val="22"/>
        </w:rPr>
      </w:pPr>
      <w:r>
        <w:rPr>
          <w:color w:val="000000"/>
          <w:szCs w:val="22"/>
        </w:rPr>
        <w:t xml:space="preserve">Amounts Generally Billed (AGB): </w:t>
      </w:r>
    </w:p>
    <w:p w:rsidR="008B4E31" w:rsidRPr="000E7CC1" w:rsidRDefault="008B4E31">
      <w:pPr>
        <w:rPr>
          <w:b/>
          <w:szCs w:val="22"/>
        </w:rPr>
      </w:pPr>
    </w:p>
    <w:p w:rsidR="00942AE3" w:rsidRPr="000E7CC1" w:rsidRDefault="008B4E31">
      <w:pPr>
        <w:rPr>
          <w:b/>
          <w:szCs w:val="22"/>
        </w:rPr>
      </w:pPr>
      <w:r w:rsidRPr="000E7CC1">
        <w:rPr>
          <w:b/>
          <w:szCs w:val="22"/>
        </w:rPr>
        <w:t>Procedure:</w:t>
      </w:r>
    </w:p>
    <w:p w:rsidR="00942AE3" w:rsidRPr="000E7CC1" w:rsidRDefault="00942AE3">
      <w:pPr>
        <w:rPr>
          <w:b/>
          <w:szCs w:val="22"/>
        </w:rPr>
      </w:pPr>
    </w:p>
    <w:p w:rsidR="00A73E23" w:rsidRPr="002B661C" w:rsidRDefault="002E27BC" w:rsidP="00A73E23">
      <w:pPr>
        <w:pStyle w:val="ListParagraph"/>
        <w:numPr>
          <w:ilvl w:val="0"/>
          <w:numId w:val="10"/>
        </w:numPr>
        <w:rPr>
          <w:szCs w:val="22"/>
        </w:rPr>
      </w:pPr>
      <w:r>
        <w:rPr>
          <w:szCs w:val="22"/>
        </w:rPr>
        <w:t>Patient Assistance Guidelines:</w:t>
      </w:r>
      <w:r w:rsidR="00A73E23" w:rsidRPr="002B661C">
        <w:rPr>
          <w:szCs w:val="22"/>
        </w:rPr>
        <w:t xml:space="preserve"> </w:t>
      </w:r>
    </w:p>
    <w:p w:rsidR="00A73E23" w:rsidRPr="002B661C" w:rsidRDefault="00A73E23" w:rsidP="002B661C">
      <w:pPr>
        <w:pStyle w:val="ListParagraph"/>
        <w:numPr>
          <w:ilvl w:val="1"/>
          <w:numId w:val="10"/>
        </w:numPr>
        <w:rPr>
          <w:szCs w:val="22"/>
        </w:rPr>
      </w:pPr>
      <w:r w:rsidRPr="002B661C">
        <w:rPr>
          <w:szCs w:val="22"/>
        </w:rPr>
        <w:t xml:space="preserve">Services eligible under this Policy will be made available to the patient on a sliding fee scale as described in this section. </w:t>
      </w:r>
    </w:p>
    <w:p w:rsidR="00A73E23" w:rsidRPr="002B661C" w:rsidRDefault="00A73E23" w:rsidP="002B661C">
      <w:pPr>
        <w:pStyle w:val="ListParagraph"/>
        <w:numPr>
          <w:ilvl w:val="2"/>
          <w:numId w:val="10"/>
        </w:numPr>
        <w:ind w:hanging="360"/>
        <w:rPr>
          <w:szCs w:val="22"/>
        </w:rPr>
      </w:pPr>
      <w:r w:rsidRPr="002B661C">
        <w:rPr>
          <w:szCs w:val="22"/>
        </w:rPr>
        <w:t xml:space="preserve">Patients whose family income is at or below 275% of the Federal Poverty Level (FPL) are eligible to receive free care. </w:t>
      </w:r>
    </w:p>
    <w:p w:rsidR="00A73E23" w:rsidRPr="000E7CC1" w:rsidRDefault="00A73E23" w:rsidP="002B661C">
      <w:pPr>
        <w:pStyle w:val="ListParagraph"/>
        <w:numPr>
          <w:ilvl w:val="2"/>
          <w:numId w:val="10"/>
        </w:numPr>
        <w:ind w:hanging="360"/>
        <w:rPr>
          <w:szCs w:val="22"/>
        </w:rPr>
      </w:pPr>
      <w:r w:rsidRPr="000E7CC1">
        <w:rPr>
          <w:szCs w:val="22"/>
        </w:rPr>
        <w:t xml:space="preserve">Patients whose family income is above 275% but not more than 350% of the FPL are eligible to receive a discount of 60% of their account balance. This discount approximates </w:t>
      </w:r>
      <w:r w:rsidR="00D45F68">
        <w:rPr>
          <w:szCs w:val="22"/>
        </w:rPr>
        <w:t xml:space="preserve">the percentage the </w:t>
      </w:r>
      <w:r w:rsidR="00A458FE">
        <w:rPr>
          <w:szCs w:val="22"/>
        </w:rPr>
        <w:t>amount billed to Medicare.</w:t>
      </w:r>
    </w:p>
    <w:p w:rsidR="00A73E23" w:rsidRPr="00E45E89" w:rsidRDefault="00A73E23" w:rsidP="002B661C">
      <w:pPr>
        <w:pStyle w:val="ListParagraph"/>
        <w:numPr>
          <w:ilvl w:val="2"/>
          <w:numId w:val="10"/>
        </w:numPr>
        <w:ind w:hanging="360"/>
        <w:rPr>
          <w:szCs w:val="22"/>
        </w:rPr>
      </w:pPr>
      <w:r w:rsidRPr="000E7CC1">
        <w:rPr>
          <w:szCs w:val="22"/>
        </w:rPr>
        <w:lastRenderedPageBreak/>
        <w:t>St. Peter’s Health will limit the amount of medical debt that a patient can incur in a 12 month period to 25% of household income. Medical debt includes all medical costs for which St. Peter’s billing office is responsible to bill. Patients whose household income exceeds 700% of FPL will be e</w:t>
      </w:r>
      <w:r w:rsidR="00657EE6">
        <w:rPr>
          <w:szCs w:val="22"/>
        </w:rPr>
        <w:t xml:space="preserve">valuated on a case by case basis by the Senior Director </w:t>
      </w:r>
      <w:r w:rsidR="00657EE6" w:rsidRPr="00E45E89">
        <w:rPr>
          <w:szCs w:val="22"/>
        </w:rPr>
        <w:t>of Revenue Cycle</w:t>
      </w:r>
      <w:r w:rsidRPr="00E45E89">
        <w:rPr>
          <w:szCs w:val="22"/>
        </w:rPr>
        <w:t>.</w:t>
      </w:r>
    </w:p>
    <w:p w:rsidR="00D91324" w:rsidRPr="00D91324" w:rsidRDefault="00D91324" w:rsidP="00D91324">
      <w:pPr>
        <w:pStyle w:val="ListParagraph"/>
        <w:numPr>
          <w:ilvl w:val="1"/>
          <w:numId w:val="10"/>
        </w:numPr>
        <w:spacing w:line="276" w:lineRule="auto"/>
        <w:rPr>
          <w:szCs w:val="22"/>
        </w:rPr>
      </w:pPr>
      <w:r>
        <w:rPr>
          <w:szCs w:val="22"/>
        </w:rPr>
        <w:t>Once the patient is determined to qualify for financial assistance, they will not be responsible for paying more for Emergency Care or Other Medically Necessary Care than the Amounts Generally Billed (AGB) to individuals who have insurance covering that same care.</w:t>
      </w:r>
    </w:p>
    <w:p w:rsidR="00417331" w:rsidRDefault="007D4E30" w:rsidP="00D91324">
      <w:pPr>
        <w:pStyle w:val="ListParagraph"/>
        <w:numPr>
          <w:ilvl w:val="2"/>
          <w:numId w:val="10"/>
        </w:numPr>
        <w:spacing w:line="276" w:lineRule="auto"/>
        <w:rPr>
          <w:szCs w:val="22"/>
        </w:rPr>
      </w:pPr>
      <w:r w:rsidRPr="00E45E89">
        <w:rPr>
          <w:szCs w:val="22"/>
        </w:rPr>
        <w:t>Discounts have been established in a manner intended to comply with applicable Federal law, which prohibits the Hospital from billing a patient eligible for financial assistance more than the amounts generally billed (“AGB”) by the Hospital to patients with third-party coverage, calculated in this case using the look-back method, considering amounts allowed by Medicare and commercial payors during a prior 12-month measurement period.</w:t>
      </w:r>
      <w:r w:rsidR="00417331">
        <w:rPr>
          <w:szCs w:val="22"/>
        </w:rPr>
        <w:t xml:space="preserve"> </w:t>
      </w:r>
    </w:p>
    <w:p w:rsidR="00D91324" w:rsidRPr="00D91324" w:rsidRDefault="00D91324" w:rsidP="00D91324">
      <w:pPr>
        <w:pStyle w:val="ListParagraph"/>
        <w:numPr>
          <w:ilvl w:val="2"/>
          <w:numId w:val="10"/>
        </w:numPr>
        <w:spacing w:line="276" w:lineRule="auto"/>
        <w:ind w:hanging="360"/>
        <w:rPr>
          <w:szCs w:val="22"/>
        </w:rPr>
      </w:pPr>
      <w:r>
        <w:rPr>
          <w:szCs w:val="22"/>
        </w:rPr>
        <w:t>The AGB is calculated to be 50.3% according to this method.</w:t>
      </w:r>
    </w:p>
    <w:p w:rsidR="00D91324" w:rsidRDefault="00D91324" w:rsidP="00D91324">
      <w:pPr>
        <w:pStyle w:val="ListParagraph"/>
        <w:numPr>
          <w:ilvl w:val="1"/>
          <w:numId w:val="10"/>
        </w:numPr>
        <w:spacing w:line="276" w:lineRule="auto"/>
        <w:rPr>
          <w:szCs w:val="22"/>
        </w:rPr>
      </w:pPr>
      <w:r>
        <w:rPr>
          <w:szCs w:val="22"/>
        </w:rPr>
        <w:t>Emergency Care and Other Medically Necessary Care will be provided to patients regardless of ability to pay</w:t>
      </w:r>
    </w:p>
    <w:p w:rsidR="00DC74B6" w:rsidRPr="002B661C" w:rsidRDefault="00DC74B6" w:rsidP="00DC74B6">
      <w:pPr>
        <w:pStyle w:val="ListParagraph"/>
        <w:ind w:left="1800"/>
        <w:rPr>
          <w:szCs w:val="22"/>
        </w:rPr>
      </w:pPr>
    </w:p>
    <w:p w:rsidR="008B4E31" w:rsidRPr="002B661C" w:rsidRDefault="00A73E23" w:rsidP="00E46301">
      <w:pPr>
        <w:pStyle w:val="ListParagraph"/>
        <w:numPr>
          <w:ilvl w:val="0"/>
          <w:numId w:val="10"/>
        </w:numPr>
        <w:rPr>
          <w:szCs w:val="22"/>
        </w:rPr>
      </w:pPr>
      <w:r w:rsidRPr="002B661C">
        <w:rPr>
          <w:szCs w:val="22"/>
        </w:rPr>
        <w:t>Determination of Financial Need</w:t>
      </w:r>
      <w:r w:rsidR="002E27BC">
        <w:rPr>
          <w:szCs w:val="22"/>
        </w:rPr>
        <w:t>:</w:t>
      </w:r>
    </w:p>
    <w:p w:rsidR="00A73E23" w:rsidRPr="002B661C" w:rsidRDefault="00A73E23" w:rsidP="002B661C">
      <w:pPr>
        <w:pStyle w:val="ListParagraph"/>
        <w:numPr>
          <w:ilvl w:val="0"/>
          <w:numId w:val="12"/>
        </w:numPr>
        <w:autoSpaceDE w:val="0"/>
        <w:autoSpaceDN w:val="0"/>
        <w:adjustRightInd w:val="0"/>
        <w:ind w:left="1440"/>
        <w:rPr>
          <w:color w:val="000000"/>
          <w:szCs w:val="22"/>
        </w:rPr>
      </w:pPr>
      <w:r w:rsidRPr="002B661C">
        <w:rPr>
          <w:color w:val="000000"/>
          <w:szCs w:val="22"/>
        </w:rPr>
        <w:t>Financial need will be determined in accordance with procedures that involve an assessment of financial need; and may</w:t>
      </w:r>
      <w:r w:rsidR="000E7CC1" w:rsidRPr="002B661C">
        <w:rPr>
          <w:color w:val="000000"/>
          <w:szCs w:val="22"/>
        </w:rPr>
        <w:t>:</w:t>
      </w:r>
      <w:r w:rsidRPr="002B661C">
        <w:rPr>
          <w:color w:val="000000"/>
          <w:szCs w:val="22"/>
        </w:rPr>
        <w:t xml:space="preserve"> </w:t>
      </w:r>
    </w:p>
    <w:p w:rsidR="00A73E23" w:rsidRPr="000E7CC1" w:rsidRDefault="00A73E23" w:rsidP="002B661C">
      <w:pPr>
        <w:pStyle w:val="ListParagraph"/>
        <w:numPr>
          <w:ilvl w:val="1"/>
          <w:numId w:val="12"/>
        </w:numPr>
        <w:autoSpaceDE w:val="0"/>
        <w:autoSpaceDN w:val="0"/>
        <w:adjustRightInd w:val="0"/>
        <w:spacing w:after="120"/>
        <w:ind w:left="2160"/>
        <w:rPr>
          <w:color w:val="000000"/>
          <w:szCs w:val="22"/>
        </w:rPr>
      </w:pPr>
      <w:r w:rsidRPr="000E7CC1">
        <w:rPr>
          <w:color w:val="000000"/>
          <w:szCs w:val="22"/>
        </w:rPr>
        <w:t xml:space="preserve">Include an application process, in which the patient or the patient’s guarantor are required to cooperate and supply information and documentation relevant to making a determination of financial need; </w:t>
      </w:r>
    </w:p>
    <w:p w:rsidR="00A73E23" w:rsidRPr="000E7CC1" w:rsidRDefault="00A73E23" w:rsidP="002B661C">
      <w:pPr>
        <w:pStyle w:val="ListParagraph"/>
        <w:numPr>
          <w:ilvl w:val="1"/>
          <w:numId w:val="12"/>
        </w:numPr>
        <w:autoSpaceDE w:val="0"/>
        <w:autoSpaceDN w:val="0"/>
        <w:adjustRightInd w:val="0"/>
        <w:spacing w:after="120"/>
        <w:ind w:left="2160"/>
        <w:rPr>
          <w:color w:val="000000"/>
          <w:szCs w:val="22"/>
        </w:rPr>
      </w:pPr>
      <w:r w:rsidRPr="000E7CC1">
        <w:rPr>
          <w:color w:val="000000"/>
          <w:szCs w:val="22"/>
        </w:rPr>
        <w:t xml:space="preserve">Include reasonable efforts by St. Peter’s Health to explore alternative sources of payment and coverage from public and private payment programs and to assist patients to apply for such programs; </w:t>
      </w:r>
    </w:p>
    <w:p w:rsidR="00A73E23" w:rsidRPr="000E7CC1" w:rsidRDefault="00A73E23" w:rsidP="002B661C">
      <w:pPr>
        <w:pStyle w:val="ListParagraph"/>
        <w:numPr>
          <w:ilvl w:val="1"/>
          <w:numId w:val="12"/>
        </w:numPr>
        <w:autoSpaceDE w:val="0"/>
        <w:autoSpaceDN w:val="0"/>
        <w:adjustRightInd w:val="0"/>
        <w:spacing w:before="120" w:after="120"/>
        <w:ind w:left="2160"/>
        <w:rPr>
          <w:color w:val="000000"/>
          <w:szCs w:val="22"/>
        </w:rPr>
      </w:pPr>
      <w:r w:rsidRPr="000E7CC1">
        <w:rPr>
          <w:color w:val="000000"/>
          <w:szCs w:val="22"/>
        </w:rPr>
        <w:t xml:space="preserve">Take into account the patient’s available assets and all other financial resources available to the patient; and </w:t>
      </w:r>
    </w:p>
    <w:p w:rsidR="00A73E23" w:rsidRPr="000E7CC1" w:rsidRDefault="00A73E23" w:rsidP="002B661C">
      <w:pPr>
        <w:pStyle w:val="ListParagraph"/>
        <w:numPr>
          <w:ilvl w:val="1"/>
          <w:numId w:val="12"/>
        </w:numPr>
        <w:autoSpaceDE w:val="0"/>
        <w:autoSpaceDN w:val="0"/>
        <w:adjustRightInd w:val="0"/>
        <w:spacing w:before="120" w:after="120"/>
        <w:ind w:left="2160"/>
        <w:rPr>
          <w:color w:val="000000"/>
          <w:szCs w:val="22"/>
        </w:rPr>
      </w:pPr>
      <w:r w:rsidRPr="000E7CC1">
        <w:rPr>
          <w:color w:val="000000"/>
          <w:szCs w:val="22"/>
        </w:rPr>
        <w:t>Include a review of the patient’s outstanding accounts receivable and the patient’s payment history.</w:t>
      </w:r>
    </w:p>
    <w:p w:rsidR="00A73E23" w:rsidRPr="000E7CC1" w:rsidRDefault="00A73E23" w:rsidP="002B661C">
      <w:pPr>
        <w:pStyle w:val="ListParagraph"/>
        <w:numPr>
          <w:ilvl w:val="0"/>
          <w:numId w:val="12"/>
        </w:numPr>
        <w:autoSpaceDE w:val="0"/>
        <w:autoSpaceDN w:val="0"/>
        <w:adjustRightInd w:val="0"/>
        <w:spacing w:before="120" w:after="120"/>
        <w:ind w:left="1440"/>
        <w:rPr>
          <w:color w:val="000000"/>
          <w:szCs w:val="22"/>
        </w:rPr>
      </w:pPr>
      <w:r w:rsidRPr="000E7CC1">
        <w:rPr>
          <w:color w:val="000000"/>
          <w:szCs w:val="22"/>
        </w:rPr>
        <w:t xml:space="preserve">The need for assistance shall be re-evaluated at annual intervals. </w:t>
      </w:r>
    </w:p>
    <w:p w:rsidR="000E7CC1" w:rsidRPr="000E7CC1" w:rsidRDefault="00A73E23" w:rsidP="002B661C">
      <w:pPr>
        <w:pStyle w:val="ListParagraph"/>
        <w:numPr>
          <w:ilvl w:val="0"/>
          <w:numId w:val="12"/>
        </w:numPr>
        <w:autoSpaceDE w:val="0"/>
        <w:autoSpaceDN w:val="0"/>
        <w:adjustRightInd w:val="0"/>
        <w:spacing w:before="120" w:after="120"/>
        <w:ind w:left="1440"/>
        <w:rPr>
          <w:color w:val="000000"/>
          <w:szCs w:val="22"/>
        </w:rPr>
      </w:pPr>
      <w:r w:rsidRPr="000E7CC1">
        <w:rPr>
          <w:color w:val="000000"/>
          <w:szCs w:val="22"/>
        </w:rPr>
        <w:t xml:space="preserve">Requests for patient assistance shall be processed promptly. </w:t>
      </w:r>
    </w:p>
    <w:p w:rsidR="00A73E23" w:rsidRPr="000E7CC1" w:rsidRDefault="00A73E23" w:rsidP="002B661C">
      <w:pPr>
        <w:pStyle w:val="ListParagraph"/>
        <w:numPr>
          <w:ilvl w:val="1"/>
          <w:numId w:val="12"/>
        </w:numPr>
        <w:autoSpaceDE w:val="0"/>
        <w:autoSpaceDN w:val="0"/>
        <w:adjustRightInd w:val="0"/>
        <w:spacing w:before="120" w:after="120"/>
        <w:ind w:left="2160"/>
        <w:rPr>
          <w:color w:val="000000"/>
          <w:szCs w:val="22"/>
        </w:rPr>
      </w:pPr>
      <w:r w:rsidRPr="000E7CC1">
        <w:rPr>
          <w:color w:val="000000"/>
          <w:szCs w:val="22"/>
        </w:rPr>
        <w:t>A note will be entered into the patient’s account to highlight that a patient assistance application is pending.</w:t>
      </w:r>
    </w:p>
    <w:p w:rsidR="00DC74B6" w:rsidRPr="000E7CC1" w:rsidRDefault="00DC74B6" w:rsidP="00DC74B6">
      <w:pPr>
        <w:pStyle w:val="ListParagraph"/>
        <w:autoSpaceDE w:val="0"/>
        <w:autoSpaceDN w:val="0"/>
        <w:adjustRightInd w:val="0"/>
        <w:spacing w:before="120" w:after="120"/>
        <w:ind w:left="1080"/>
        <w:rPr>
          <w:color w:val="000000"/>
          <w:szCs w:val="22"/>
        </w:rPr>
      </w:pPr>
    </w:p>
    <w:p w:rsidR="00657EE6" w:rsidRPr="002B661C" w:rsidRDefault="00657EE6" w:rsidP="00DC74B6">
      <w:pPr>
        <w:pStyle w:val="ListParagraph"/>
        <w:numPr>
          <w:ilvl w:val="0"/>
          <w:numId w:val="10"/>
        </w:numPr>
        <w:autoSpaceDE w:val="0"/>
        <w:autoSpaceDN w:val="0"/>
        <w:adjustRightInd w:val="0"/>
        <w:spacing w:before="120" w:after="120"/>
        <w:rPr>
          <w:color w:val="000000"/>
          <w:szCs w:val="22"/>
        </w:rPr>
      </w:pPr>
      <w:r w:rsidRPr="002B661C">
        <w:rPr>
          <w:color w:val="000000"/>
          <w:szCs w:val="22"/>
        </w:rPr>
        <w:t>Eligible Services</w:t>
      </w:r>
      <w:r w:rsidR="002E27BC">
        <w:rPr>
          <w:color w:val="000000"/>
          <w:szCs w:val="22"/>
        </w:rPr>
        <w:t>:</w:t>
      </w:r>
    </w:p>
    <w:p w:rsidR="00A458FE" w:rsidRDefault="00D45F68" w:rsidP="002B661C">
      <w:pPr>
        <w:pStyle w:val="ListParagraph"/>
        <w:numPr>
          <w:ilvl w:val="1"/>
          <w:numId w:val="10"/>
        </w:numPr>
        <w:autoSpaceDE w:val="0"/>
        <w:autoSpaceDN w:val="0"/>
        <w:adjustRightInd w:val="0"/>
        <w:spacing w:before="120" w:after="120"/>
        <w:rPr>
          <w:color w:val="000000"/>
          <w:szCs w:val="22"/>
        </w:rPr>
      </w:pPr>
      <w:r>
        <w:rPr>
          <w:color w:val="000000"/>
          <w:szCs w:val="22"/>
        </w:rPr>
        <w:t>This policy applies to</w:t>
      </w:r>
      <w:r w:rsidR="007E3B73" w:rsidRPr="007E3B73">
        <w:rPr>
          <w:color w:val="000000"/>
          <w:szCs w:val="22"/>
        </w:rPr>
        <w:t xml:space="preserve"> St. Peter’s H</w:t>
      </w:r>
      <w:r>
        <w:rPr>
          <w:color w:val="000000"/>
          <w:szCs w:val="22"/>
        </w:rPr>
        <w:t>ealth facility charges</w:t>
      </w:r>
      <w:r w:rsidR="007E3B73" w:rsidRPr="007E3B73">
        <w:rPr>
          <w:color w:val="000000"/>
          <w:szCs w:val="22"/>
        </w:rPr>
        <w:t xml:space="preserve"> and</w:t>
      </w:r>
      <w:r>
        <w:rPr>
          <w:color w:val="000000"/>
          <w:szCs w:val="22"/>
        </w:rPr>
        <w:t xml:space="preserve"> charges from</w:t>
      </w:r>
      <w:r w:rsidR="007E3B73" w:rsidRPr="007E3B73">
        <w:rPr>
          <w:color w:val="000000"/>
          <w:szCs w:val="22"/>
        </w:rPr>
        <w:t xml:space="preserve"> providers employed by St. Peter’</w:t>
      </w:r>
      <w:r w:rsidR="007E3B73">
        <w:rPr>
          <w:color w:val="000000"/>
          <w:szCs w:val="22"/>
        </w:rPr>
        <w:t>s Health.</w:t>
      </w:r>
    </w:p>
    <w:p w:rsidR="007D4E30" w:rsidRPr="00E45E89" w:rsidRDefault="007D4E30" w:rsidP="00E45E89">
      <w:pPr>
        <w:pStyle w:val="ListParagraph"/>
        <w:numPr>
          <w:ilvl w:val="2"/>
          <w:numId w:val="10"/>
        </w:numPr>
        <w:autoSpaceDE w:val="0"/>
        <w:autoSpaceDN w:val="0"/>
        <w:adjustRightInd w:val="0"/>
        <w:spacing w:before="120" w:after="120" w:line="276" w:lineRule="auto"/>
        <w:rPr>
          <w:szCs w:val="22"/>
        </w:rPr>
      </w:pPr>
      <w:r w:rsidRPr="00E45E89">
        <w:rPr>
          <w:szCs w:val="22"/>
        </w:rPr>
        <w:t xml:space="preserve">For a complete list of providers employed by St. Peter’s Health, please visit </w:t>
      </w:r>
      <w:hyperlink r:id="rId7" w:history="1">
        <w:r w:rsidRPr="00E45E89">
          <w:rPr>
            <w:rStyle w:val="Hyperlink"/>
            <w:color w:val="auto"/>
            <w:szCs w:val="22"/>
          </w:rPr>
          <w:t>https://www.sphealth.org/doctors</w:t>
        </w:r>
      </w:hyperlink>
      <w:r w:rsidRPr="00E45E89">
        <w:rPr>
          <w:szCs w:val="22"/>
        </w:rPr>
        <w:t xml:space="preserve"> - Employed providers are designated as a “Member of St. Peter’s Health Medical Group” and a green star.</w:t>
      </w:r>
    </w:p>
    <w:p w:rsidR="007E3B73" w:rsidRPr="00A458FE" w:rsidRDefault="00D45F68" w:rsidP="002B661C">
      <w:pPr>
        <w:pStyle w:val="ListParagraph"/>
        <w:numPr>
          <w:ilvl w:val="1"/>
          <w:numId w:val="10"/>
        </w:numPr>
        <w:autoSpaceDE w:val="0"/>
        <w:autoSpaceDN w:val="0"/>
        <w:adjustRightInd w:val="0"/>
        <w:spacing w:before="120" w:after="120"/>
        <w:rPr>
          <w:color w:val="000000"/>
          <w:szCs w:val="22"/>
        </w:rPr>
      </w:pPr>
      <w:r w:rsidRPr="00A458FE">
        <w:rPr>
          <w:color w:val="000000"/>
          <w:szCs w:val="22"/>
        </w:rPr>
        <w:t>Charges</w:t>
      </w:r>
      <w:r w:rsidR="007E3B73" w:rsidRPr="00A458FE">
        <w:rPr>
          <w:color w:val="000000"/>
          <w:szCs w:val="22"/>
        </w:rPr>
        <w:t xml:space="preserve"> associated with cosmetic services </w:t>
      </w:r>
      <w:r w:rsidRPr="00A458FE">
        <w:rPr>
          <w:color w:val="000000"/>
          <w:szCs w:val="22"/>
        </w:rPr>
        <w:t>are not</w:t>
      </w:r>
      <w:r w:rsidR="007E3B73" w:rsidRPr="00A458FE">
        <w:rPr>
          <w:color w:val="000000"/>
          <w:szCs w:val="22"/>
        </w:rPr>
        <w:t xml:space="preserve"> eligible for patient assistance.</w:t>
      </w:r>
    </w:p>
    <w:p w:rsidR="007E3B73" w:rsidRPr="002B661C" w:rsidRDefault="007E3B73" w:rsidP="007E3B73">
      <w:pPr>
        <w:pStyle w:val="ListParagraph"/>
        <w:autoSpaceDE w:val="0"/>
        <w:autoSpaceDN w:val="0"/>
        <w:adjustRightInd w:val="0"/>
        <w:spacing w:before="120" w:after="120"/>
        <w:ind w:left="1080"/>
        <w:rPr>
          <w:color w:val="000000"/>
          <w:szCs w:val="22"/>
        </w:rPr>
      </w:pPr>
    </w:p>
    <w:p w:rsidR="000E7CC1" w:rsidRPr="002B661C" w:rsidRDefault="000E7CC1" w:rsidP="00DC74B6">
      <w:pPr>
        <w:pStyle w:val="ListParagraph"/>
        <w:numPr>
          <w:ilvl w:val="0"/>
          <w:numId w:val="10"/>
        </w:numPr>
        <w:autoSpaceDE w:val="0"/>
        <w:autoSpaceDN w:val="0"/>
        <w:adjustRightInd w:val="0"/>
        <w:spacing w:before="120" w:after="120"/>
        <w:rPr>
          <w:color w:val="000000"/>
          <w:szCs w:val="22"/>
        </w:rPr>
      </w:pPr>
      <w:r w:rsidRPr="002B661C">
        <w:rPr>
          <w:color w:val="000000"/>
          <w:szCs w:val="22"/>
        </w:rPr>
        <w:t>Presumptive Financial Assistance Eligibility</w:t>
      </w:r>
      <w:r w:rsidR="002E27BC">
        <w:rPr>
          <w:color w:val="000000"/>
          <w:szCs w:val="22"/>
        </w:rPr>
        <w:t>:</w:t>
      </w:r>
    </w:p>
    <w:p w:rsidR="000E7CC1" w:rsidRPr="000E7CC1" w:rsidRDefault="000E7CC1" w:rsidP="002B661C">
      <w:pPr>
        <w:pStyle w:val="ListParagraph"/>
        <w:numPr>
          <w:ilvl w:val="1"/>
          <w:numId w:val="10"/>
        </w:numPr>
        <w:autoSpaceDE w:val="0"/>
        <w:autoSpaceDN w:val="0"/>
        <w:adjustRightInd w:val="0"/>
        <w:spacing w:before="120" w:after="120"/>
        <w:rPr>
          <w:color w:val="000000"/>
          <w:szCs w:val="22"/>
        </w:rPr>
      </w:pPr>
      <w:r w:rsidRPr="000E7CC1">
        <w:rPr>
          <w:color w:val="000000"/>
          <w:szCs w:val="22"/>
        </w:rPr>
        <w:t xml:space="preserve">There are instances when a patient may appear eligible for discounts, but there is no financial assistance form on file. </w:t>
      </w:r>
    </w:p>
    <w:p w:rsidR="000E7CC1" w:rsidRPr="000E7CC1" w:rsidRDefault="000E7CC1" w:rsidP="002B661C">
      <w:pPr>
        <w:pStyle w:val="ListParagraph"/>
        <w:numPr>
          <w:ilvl w:val="2"/>
          <w:numId w:val="10"/>
        </w:numPr>
        <w:tabs>
          <w:tab w:val="left" w:pos="1080"/>
        </w:tabs>
        <w:autoSpaceDE w:val="0"/>
        <w:autoSpaceDN w:val="0"/>
        <w:adjustRightInd w:val="0"/>
        <w:spacing w:before="120" w:after="120"/>
        <w:ind w:hanging="360"/>
        <w:rPr>
          <w:color w:val="000000"/>
          <w:szCs w:val="22"/>
        </w:rPr>
      </w:pPr>
      <w:r w:rsidRPr="000E7CC1">
        <w:rPr>
          <w:color w:val="000000"/>
          <w:szCs w:val="22"/>
        </w:rPr>
        <w:t xml:space="preserve">Often there is adequate information to determine a need for assistance. </w:t>
      </w:r>
    </w:p>
    <w:p w:rsidR="000E7CC1" w:rsidRPr="000E7CC1" w:rsidRDefault="000E7CC1" w:rsidP="002B661C">
      <w:pPr>
        <w:pStyle w:val="ListParagraph"/>
        <w:numPr>
          <w:ilvl w:val="2"/>
          <w:numId w:val="10"/>
        </w:numPr>
        <w:tabs>
          <w:tab w:val="left" w:pos="1080"/>
        </w:tabs>
        <w:autoSpaceDE w:val="0"/>
        <w:autoSpaceDN w:val="0"/>
        <w:adjustRightInd w:val="0"/>
        <w:spacing w:before="120" w:after="120"/>
        <w:ind w:hanging="360"/>
        <w:rPr>
          <w:color w:val="000000"/>
          <w:szCs w:val="22"/>
        </w:rPr>
      </w:pPr>
      <w:r w:rsidRPr="000E7CC1">
        <w:rPr>
          <w:color w:val="000000"/>
          <w:szCs w:val="22"/>
        </w:rPr>
        <w:t xml:space="preserve">Patients that are homeless or deceased with no estate may be presumed to be eligible for patient assistance without the completion of an application. </w:t>
      </w:r>
    </w:p>
    <w:p w:rsidR="000E7CC1" w:rsidRPr="000E7CC1" w:rsidRDefault="000E7CC1" w:rsidP="000E7CC1">
      <w:pPr>
        <w:pStyle w:val="ListParagraph"/>
        <w:tabs>
          <w:tab w:val="left" w:pos="1080"/>
        </w:tabs>
        <w:autoSpaceDE w:val="0"/>
        <w:autoSpaceDN w:val="0"/>
        <w:adjustRightInd w:val="0"/>
        <w:spacing w:before="120" w:after="120"/>
        <w:ind w:left="1800"/>
        <w:rPr>
          <w:color w:val="000000"/>
          <w:szCs w:val="22"/>
        </w:rPr>
      </w:pPr>
    </w:p>
    <w:p w:rsidR="00DC74B6" w:rsidRPr="002B661C" w:rsidRDefault="00DC74B6" w:rsidP="00DC74B6">
      <w:pPr>
        <w:pStyle w:val="ListParagraph"/>
        <w:numPr>
          <w:ilvl w:val="0"/>
          <w:numId w:val="10"/>
        </w:numPr>
        <w:autoSpaceDE w:val="0"/>
        <w:autoSpaceDN w:val="0"/>
        <w:adjustRightInd w:val="0"/>
        <w:spacing w:before="120" w:after="120"/>
        <w:rPr>
          <w:color w:val="000000"/>
          <w:szCs w:val="22"/>
        </w:rPr>
      </w:pPr>
      <w:r w:rsidRPr="002B661C">
        <w:rPr>
          <w:color w:val="000000"/>
          <w:szCs w:val="22"/>
        </w:rPr>
        <w:lastRenderedPageBreak/>
        <w:t>Household Assets</w:t>
      </w:r>
      <w:r w:rsidR="002E27BC">
        <w:rPr>
          <w:color w:val="000000"/>
          <w:szCs w:val="22"/>
        </w:rPr>
        <w:t>:</w:t>
      </w:r>
    </w:p>
    <w:p w:rsidR="00DC74B6" w:rsidRPr="002B661C" w:rsidRDefault="00DC74B6" w:rsidP="002B661C">
      <w:pPr>
        <w:pStyle w:val="ListParagraph"/>
        <w:numPr>
          <w:ilvl w:val="0"/>
          <w:numId w:val="14"/>
        </w:numPr>
        <w:autoSpaceDE w:val="0"/>
        <w:autoSpaceDN w:val="0"/>
        <w:adjustRightInd w:val="0"/>
        <w:spacing w:before="120" w:after="120"/>
        <w:ind w:left="1440"/>
        <w:rPr>
          <w:color w:val="000000"/>
          <w:szCs w:val="22"/>
        </w:rPr>
      </w:pPr>
      <w:r w:rsidRPr="002B661C">
        <w:rPr>
          <w:color w:val="000000"/>
          <w:szCs w:val="22"/>
        </w:rPr>
        <w:t xml:space="preserve">Household assets may be included in the calculation of eligibility for assistance. </w:t>
      </w:r>
    </w:p>
    <w:p w:rsidR="00DC74B6" w:rsidRPr="002B661C" w:rsidRDefault="00DC74B6" w:rsidP="002B661C">
      <w:pPr>
        <w:pStyle w:val="ListParagraph"/>
        <w:numPr>
          <w:ilvl w:val="2"/>
          <w:numId w:val="10"/>
        </w:numPr>
        <w:autoSpaceDE w:val="0"/>
        <w:autoSpaceDN w:val="0"/>
        <w:adjustRightInd w:val="0"/>
        <w:spacing w:before="120" w:after="120"/>
        <w:ind w:hanging="360"/>
        <w:rPr>
          <w:color w:val="000000"/>
          <w:szCs w:val="22"/>
        </w:rPr>
      </w:pPr>
      <w:r w:rsidRPr="002B661C">
        <w:rPr>
          <w:color w:val="000000"/>
          <w:szCs w:val="22"/>
        </w:rPr>
        <w:t>A patient’s primary residence, retirement assets (as defined by the Internal Revenue Service) and the patient’s primary automobile are excluded from the calculation of household assets. In addition, the first $10,000 is excluded. The balance of net assets will be added to the patient’s household income in section E above.</w:t>
      </w:r>
    </w:p>
    <w:p w:rsidR="00DC74B6" w:rsidRPr="000E7CC1" w:rsidRDefault="00DC74B6" w:rsidP="000E7CC1">
      <w:pPr>
        <w:pStyle w:val="ListParagraph"/>
        <w:autoSpaceDE w:val="0"/>
        <w:autoSpaceDN w:val="0"/>
        <w:adjustRightInd w:val="0"/>
        <w:spacing w:before="120" w:after="120"/>
        <w:ind w:left="1800"/>
        <w:rPr>
          <w:color w:val="000000"/>
          <w:szCs w:val="22"/>
        </w:rPr>
      </w:pPr>
    </w:p>
    <w:p w:rsidR="002B661C" w:rsidRDefault="00DC74B6" w:rsidP="002B661C">
      <w:pPr>
        <w:pStyle w:val="ListParagraph"/>
        <w:numPr>
          <w:ilvl w:val="0"/>
          <w:numId w:val="10"/>
        </w:numPr>
        <w:autoSpaceDE w:val="0"/>
        <w:autoSpaceDN w:val="0"/>
        <w:adjustRightInd w:val="0"/>
        <w:spacing w:before="120" w:after="120"/>
        <w:rPr>
          <w:color w:val="000000"/>
          <w:szCs w:val="22"/>
        </w:rPr>
      </w:pPr>
      <w:r w:rsidRPr="002B661C">
        <w:rPr>
          <w:color w:val="000000"/>
          <w:szCs w:val="22"/>
        </w:rPr>
        <w:t>Communication of the Patient Assistance Program to Patients and the Public</w:t>
      </w:r>
      <w:r w:rsidR="002E27BC">
        <w:rPr>
          <w:color w:val="000000"/>
          <w:szCs w:val="22"/>
        </w:rPr>
        <w:t>:</w:t>
      </w:r>
    </w:p>
    <w:p w:rsidR="00DC74B6" w:rsidRPr="002B661C" w:rsidRDefault="00DC74B6" w:rsidP="002B661C">
      <w:pPr>
        <w:pStyle w:val="ListParagraph"/>
        <w:numPr>
          <w:ilvl w:val="1"/>
          <w:numId w:val="10"/>
        </w:numPr>
        <w:autoSpaceDE w:val="0"/>
        <w:autoSpaceDN w:val="0"/>
        <w:adjustRightInd w:val="0"/>
        <w:spacing w:before="120" w:after="120"/>
        <w:rPr>
          <w:color w:val="000000"/>
          <w:szCs w:val="22"/>
        </w:rPr>
      </w:pPr>
      <w:r w:rsidRPr="002B661C">
        <w:rPr>
          <w:color w:val="000000"/>
          <w:szCs w:val="22"/>
        </w:rPr>
        <w:t>Notification about financial assistance from St. Peter’s Health shall be communicated by various means</w:t>
      </w:r>
      <w:r w:rsidR="002E27BC">
        <w:rPr>
          <w:color w:val="000000"/>
          <w:szCs w:val="22"/>
        </w:rPr>
        <w:t>:</w:t>
      </w:r>
    </w:p>
    <w:p w:rsidR="00DC74B6" w:rsidRPr="002B661C" w:rsidRDefault="00DC74B6" w:rsidP="002B661C">
      <w:pPr>
        <w:pStyle w:val="ListParagraph"/>
        <w:numPr>
          <w:ilvl w:val="1"/>
          <w:numId w:val="14"/>
        </w:numPr>
        <w:autoSpaceDE w:val="0"/>
        <w:autoSpaceDN w:val="0"/>
        <w:adjustRightInd w:val="0"/>
        <w:spacing w:before="120" w:after="120"/>
        <w:ind w:left="2160"/>
        <w:rPr>
          <w:color w:val="000000"/>
          <w:szCs w:val="22"/>
        </w:rPr>
      </w:pPr>
      <w:r w:rsidRPr="002B661C">
        <w:rPr>
          <w:color w:val="000000"/>
          <w:szCs w:val="22"/>
        </w:rPr>
        <w:t xml:space="preserve">These may include the publication of notices in patient bills and by posting notices in public places that St. Peter’s may elect. </w:t>
      </w:r>
    </w:p>
    <w:p w:rsidR="00DC74B6" w:rsidRPr="000E7CC1" w:rsidRDefault="00DC74B6" w:rsidP="002B661C">
      <w:pPr>
        <w:pStyle w:val="ListParagraph"/>
        <w:numPr>
          <w:ilvl w:val="1"/>
          <w:numId w:val="14"/>
        </w:numPr>
        <w:autoSpaceDE w:val="0"/>
        <w:autoSpaceDN w:val="0"/>
        <w:adjustRightInd w:val="0"/>
        <w:spacing w:before="120" w:after="120"/>
        <w:ind w:left="2160"/>
        <w:rPr>
          <w:color w:val="000000"/>
          <w:szCs w:val="22"/>
        </w:rPr>
      </w:pPr>
      <w:r w:rsidRPr="000E7CC1">
        <w:rPr>
          <w:color w:val="000000"/>
          <w:szCs w:val="22"/>
        </w:rPr>
        <w:t xml:space="preserve">This policy will also be posted on the St. Peter’s website. </w:t>
      </w:r>
    </w:p>
    <w:p w:rsidR="00DC74B6" w:rsidRPr="000E7CC1" w:rsidRDefault="00DC74B6" w:rsidP="002B661C">
      <w:pPr>
        <w:pStyle w:val="ListParagraph"/>
        <w:numPr>
          <w:ilvl w:val="1"/>
          <w:numId w:val="14"/>
        </w:numPr>
        <w:autoSpaceDE w:val="0"/>
        <w:autoSpaceDN w:val="0"/>
        <w:adjustRightInd w:val="0"/>
        <w:spacing w:before="120" w:after="120"/>
        <w:ind w:left="2160"/>
        <w:rPr>
          <w:color w:val="000000"/>
          <w:szCs w:val="22"/>
        </w:rPr>
      </w:pPr>
      <w:r w:rsidRPr="000E7CC1">
        <w:rPr>
          <w:color w:val="000000"/>
          <w:szCs w:val="22"/>
        </w:rPr>
        <w:t xml:space="preserve">Referral of patients for financial assistance may be made by any member of the St. Peter’s staff or medical staff. </w:t>
      </w:r>
    </w:p>
    <w:p w:rsidR="008B4E31" w:rsidRPr="002B661C" w:rsidRDefault="00DC74B6" w:rsidP="002B661C">
      <w:pPr>
        <w:pStyle w:val="ListParagraph"/>
        <w:numPr>
          <w:ilvl w:val="1"/>
          <w:numId w:val="14"/>
        </w:numPr>
        <w:autoSpaceDE w:val="0"/>
        <w:autoSpaceDN w:val="0"/>
        <w:adjustRightInd w:val="0"/>
        <w:spacing w:before="120" w:after="120"/>
        <w:ind w:left="2160"/>
        <w:rPr>
          <w:color w:val="000000"/>
          <w:szCs w:val="22"/>
        </w:rPr>
      </w:pPr>
      <w:r w:rsidRPr="000E7CC1">
        <w:rPr>
          <w:color w:val="000000"/>
          <w:szCs w:val="22"/>
        </w:rPr>
        <w:t xml:space="preserve">A request for patient assistance may be made by the patient, a family member, or friend of the patient. </w:t>
      </w:r>
    </w:p>
    <w:sectPr w:rsidR="008B4E31" w:rsidRPr="002B661C" w:rsidSect="0073294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5AB" w:rsidRDefault="00BB55AB" w:rsidP="00732948">
      <w:r>
        <w:separator/>
      </w:r>
    </w:p>
  </w:endnote>
  <w:endnote w:type="continuationSeparator" w:id="0">
    <w:p w:rsidR="00BB55AB" w:rsidRDefault="00BB55AB" w:rsidP="0073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397545"/>
      <w:docPartObj>
        <w:docPartGallery w:val="Page Numbers (Bottom of Page)"/>
        <w:docPartUnique/>
      </w:docPartObj>
    </w:sdtPr>
    <w:sdtEndPr>
      <w:rPr>
        <w:noProof/>
      </w:rPr>
    </w:sdtEndPr>
    <w:sdtContent>
      <w:p w:rsidR="002B661C" w:rsidRDefault="002B661C">
        <w:pPr>
          <w:pStyle w:val="Footer"/>
          <w:jc w:val="right"/>
        </w:pPr>
        <w:r>
          <w:fldChar w:fldCharType="begin"/>
        </w:r>
        <w:r>
          <w:instrText xml:space="preserve"> PAGE   \* MERGEFORMAT </w:instrText>
        </w:r>
        <w:r>
          <w:fldChar w:fldCharType="separate"/>
        </w:r>
        <w:r w:rsidR="00255B60">
          <w:rPr>
            <w:noProof/>
          </w:rPr>
          <w:t>1</w:t>
        </w:r>
        <w:r>
          <w:rPr>
            <w:noProof/>
          </w:rPr>
          <w:fldChar w:fldCharType="end"/>
        </w:r>
      </w:p>
    </w:sdtContent>
  </w:sdt>
  <w:p w:rsidR="002B661C" w:rsidRDefault="002B6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5AB" w:rsidRDefault="00BB55AB" w:rsidP="00732948">
      <w:r>
        <w:separator/>
      </w:r>
    </w:p>
  </w:footnote>
  <w:footnote w:type="continuationSeparator" w:id="0">
    <w:p w:rsidR="00BB55AB" w:rsidRDefault="00BB55AB" w:rsidP="0073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948" w:rsidRPr="008D1407" w:rsidRDefault="00732948" w:rsidP="008D1407">
    <w:pPr>
      <w:pStyle w:val="Header"/>
      <w:tabs>
        <w:tab w:val="clear" w:pos="4680"/>
        <w:tab w:val="clear" w:pos="9360"/>
      </w:tabs>
      <w:rPr>
        <w:rFonts w:ascii="Arial" w:hAnsi="Arial" w:cs="Arial"/>
      </w:rPr>
    </w:pPr>
    <w:r w:rsidRPr="005C7FFE">
      <w:rPr>
        <w:noProof/>
      </w:rPr>
      <w:drawing>
        <wp:anchor distT="0" distB="0" distL="114300" distR="114300" simplePos="0" relativeHeight="251659264" behindDoc="1" locked="0" layoutInCell="1" allowOverlap="1" wp14:anchorId="1BBD792B" wp14:editId="4EDE190C">
          <wp:simplePos x="0" y="0"/>
          <wp:positionH relativeFrom="margin">
            <wp:posOffset>-379870</wp:posOffset>
          </wp:positionH>
          <wp:positionV relativeFrom="paragraph">
            <wp:posOffset>-361975</wp:posOffset>
          </wp:positionV>
          <wp:extent cx="2280062" cy="527896"/>
          <wp:effectExtent l="0" t="0" r="6350" b="5715"/>
          <wp:wrapNone/>
          <wp:docPr id="1" name="Picture 1" descr="S:\SP Health Brand Materials\Logos\SPH_COLOR\SPH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P Health Brand Materials\Logos\SPH_COLOR\SPH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0062" cy="527896"/>
                  </a:xfrm>
                  <a:prstGeom prst="rect">
                    <a:avLst/>
                  </a:prstGeom>
                  <a:noFill/>
                  <a:ln>
                    <a:noFill/>
                  </a:ln>
                </pic:spPr>
              </pic:pic>
            </a:graphicData>
          </a:graphic>
          <wp14:sizeRelH relativeFrom="page">
            <wp14:pctWidth>0</wp14:pctWidth>
          </wp14:sizeRelH>
          <wp14:sizeRelV relativeFrom="page">
            <wp14:pctHeight>0</wp14:pctHeight>
          </wp14:sizeRelV>
        </wp:anchor>
      </w:drawing>
    </w:r>
    <w:r w:rsidR="008D1407">
      <w:tab/>
    </w:r>
    <w:r w:rsidR="008D1407">
      <w:tab/>
    </w:r>
    <w:r w:rsidR="008D1407">
      <w:tab/>
    </w:r>
    <w:r w:rsidR="008D1407">
      <w:tab/>
    </w:r>
    <w:r w:rsidR="008D1407">
      <w:tab/>
    </w:r>
    <w:r w:rsidR="008D1407">
      <w:tab/>
    </w:r>
    <w:r w:rsidR="008D1407">
      <w:tab/>
    </w:r>
    <w:r w:rsidR="008D1407">
      <w:tab/>
    </w:r>
    <w:r w:rsidR="008D1407">
      <w:tab/>
    </w:r>
    <w:r w:rsidR="008D1407">
      <w:tab/>
    </w:r>
    <w:r w:rsidR="008D1407">
      <w:tab/>
    </w:r>
    <w:r w:rsidR="008D1407" w:rsidRPr="008D1407">
      <w:rPr>
        <w:rFonts w:ascii="Arial" w:hAnsi="Arial" w:cs="Arial"/>
        <w:color w:val="FF0000"/>
      </w:rPr>
      <w:t>INVALID WHEN PRINTED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D96"/>
    <w:multiLevelType w:val="multilevel"/>
    <w:tmpl w:val="A1FE2B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4F1188"/>
    <w:multiLevelType w:val="hybridMultilevel"/>
    <w:tmpl w:val="50400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63061"/>
    <w:multiLevelType w:val="hybridMultilevel"/>
    <w:tmpl w:val="6322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1784"/>
    <w:multiLevelType w:val="hybridMultilevel"/>
    <w:tmpl w:val="CF94F51E"/>
    <w:lvl w:ilvl="0" w:tplc="366E755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30803"/>
    <w:multiLevelType w:val="hybridMultilevel"/>
    <w:tmpl w:val="04EAD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0C279C"/>
    <w:multiLevelType w:val="hybridMultilevel"/>
    <w:tmpl w:val="B172D6FC"/>
    <w:lvl w:ilvl="0" w:tplc="79927636">
      <w:start w:val="1"/>
      <w:numFmt w:val="lowerLetter"/>
      <w:lvlText w:val="%1."/>
      <w:lvlJc w:val="left"/>
      <w:pPr>
        <w:ind w:left="1080" w:hanging="360"/>
      </w:pPr>
      <w:rPr>
        <w:rFonts w:ascii="Arial" w:eastAsia="Times New Roman" w:hAnsi="Arial" w:cs="Arial"/>
      </w:rPr>
    </w:lvl>
    <w:lvl w:ilvl="1" w:tplc="3888182A">
      <w:start w:val="1"/>
      <w:numFmt w:val="lowerRoman"/>
      <w:lvlText w:val="%2."/>
      <w:lvlJc w:val="left"/>
      <w:pPr>
        <w:ind w:left="1800" w:hanging="360"/>
      </w:pPr>
      <w:rPr>
        <w:rFonts w:ascii="Arial" w:eastAsia="Times New Roman" w:hAnsi="Arial" w:cs="Arial"/>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B4182A"/>
    <w:multiLevelType w:val="hybridMultilevel"/>
    <w:tmpl w:val="FCF0162A"/>
    <w:lvl w:ilvl="0" w:tplc="B6D22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900C4"/>
    <w:multiLevelType w:val="hybridMultilevel"/>
    <w:tmpl w:val="0BD43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A96A7C"/>
    <w:multiLevelType w:val="hybridMultilevel"/>
    <w:tmpl w:val="AEB2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66CEF"/>
    <w:multiLevelType w:val="hybridMultilevel"/>
    <w:tmpl w:val="A85668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B5194"/>
    <w:multiLevelType w:val="hybridMultilevel"/>
    <w:tmpl w:val="C0BA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A700E"/>
    <w:multiLevelType w:val="hybridMultilevel"/>
    <w:tmpl w:val="36EE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6786F"/>
    <w:multiLevelType w:val="hybridMultilevel"/>
    <w:tmpl w:val="1F6E3436"/>
    <w:lvl w:ilvl="0" w:tplc="816C7F5C">
      <w:start w:val="1"/>
      <w:numFmt w:val="lowerLetter"/>
      <w:lvlText w:val="%1."/>
      <w:lvlJc w:val="left"/>
      <w:pPr>
        <w:ind w:left="1080" w:hanging="360"/>
      </w:pPr>
      <w:rPr>
        <w:rFonts w:ascii="Arial" w:eastAsia="Times New Roman" w:hAnsi="Arial" w:cs="Arial"/>
      </w:rPr>
    </w:lvl>
    <w:lvl w:ilvl="1" w:tplc="50A4F262">
      <w:start w:val="1"/>
      <w:numFmt w:val="lowerRoman"/>
      <w:lvlText w:val="%2."/>
      <w:lvlJc w:val="left"/>
      <w:pPr>
        <w:ind w:left="1800" w:hanging="360"/>
      </w:pPr>
      <w:rPr>
        <w:rFonts w:ascii="Arial" w:eastAsia="Times New Roman" w:hAnsi="Arial" w:cs="Arial"/>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7A6CA0"/>
    <w:multiLevelType w:val="hybridMultilevel"/>
    <w:tmpl w:val="FB347BB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4" w15:restartNumberingAfterBreak="0">
    <w:nsid w:val="6A813103"/>
    <w:multiLevelType w:val="hybridMultilevel"/>
    <w:tmpl w:val="0B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47B08"/>
    <w:multiLevelType w:val="multilevel"/>
    <w:tmpl w:val="82CC50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706652F"/>
    <w:multiLevelType w:val="hybridMultilevel"/>
    <w:tmpl w:val="34C8686E"/>
    <w:lvl w:ilvl="0" w:tplc="DA9AD64C">
      <w:start w:val="1"/>
      <w:numFmt w:val="decimal"/>
      <w:lvlText w:val="%1."/>
      <w:lvlJc w:val="left"/>
      <w:pPr>
        <w:ind w:left="720" w:hanging="360"/>
      </w:pPr>
      <w:rPr>
        <w:rFonts w:hint="default"/>
        <w:b w:val="0"/>
      </w:rPr>
    </w:lvl>
    <w:lvl w:ilvl="1" w:tplc="5BE832C8">
      <w:start w:val="1"/>
      <w:numFmt w:val="lowerLetter"/>
      <w:lvlText w:val="%2."/>
      <w:lvlJc w:val="left"/>
      <w:pPr>
        <w:ind w:left="1440" w:hanging="360"/>
      </w:pPr>
      <w:rPr>
        <w:rFonts w:ascii="Arial" w:eastAsia="Times New Roman" w:hAnsi="Arial" w:cs="Arial"/>
      </w:rPr>
    </w:lvl>
    <w:lvl w:ilvl="2" w:tplc="78E0B2EA">
      <w:start w:val="1"/>
      <w:numFmt w:val="lowerRoman"/>
      <w:lvlText w:val="%3."/>
      <w:lvlJc w:val="left"/>
      <w:pPr>
        <w:ind w:left="2160" w:hanging="180"/>
      </w:pPr>
      <w:rPr>
        <w:rFonts w:ascii="Arial" w:eastAsia="Times New Roman"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57293"/>
    <w:multiLevelType w:val="hybridMultilevel"/>
    <w:tmpl w:val="919488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2"/>
  </w:num>
  <w:num w:numId="4">
    <w:abstractNumId w:val="8"/>
  </w:num>
  <w:num w:numId="5">
    <w:abstractNumId w:val="4"/>
  </w:num>
  <w:num w:numId="6">
    <w:abstractNumId w:val="7"/>
  </w:num>
  <w:num w:numId="7">
    <w:abstractNumId w:val="1"/>
  </w:num>
  <w:num w:numId="8">
    <w:abstractNumId w:val="17"/>
  </w:num>
  <w:num w:numId="9">
    <w:abstractNumId w:val="6"/>
  </w:num>
  <w:num w:numId="10">
    <w:abstractNumId w:val="16"/>
  </w:num>
  <w:num w:numId="11">
    <w:abstractNumId w:val="9"/>
  </w:num>
  <w:num w:numId="12">
    <w:abstractNumId w:val="12"/>
  </w:num>
  <w:num w:numId="13">
    <w:abstractNumId w:val="11"/>
  </w:num>
  <w:num w:numId="14">
    <w:abstractNumId w:val="5"/>
  </w:num>
  <w:num w:numId="15">
    <w:abstractNumId w:val="13"/>
  </w:num>
  <w:num w:numId="16">
    <w:abstractNumId w:val="3"/>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48"/>
    <w:rsid w:val="000E7CC1"/>
    <w:rsid w:val="001A15A0"/>
    <w:rsid w:val="001F6B25"/>
    <w:rsid w:val="002476F9"/>
    <w:rsid w:val="00255B60"/>
    <w:rsid w:val="00261D02"/>
    <w:rsid w:val="002B661C"/>
    <w:rsid w:val="002E27BC"/>
    <w:rsid w:val="00417331"/>
    <w:rsid w:val="00657EE6"/>
    <w:rsid w:val="006D7B47"/>
    <w:rsid w:val="00732948"/>
    <w:rsid w:val="00732CC8"/>
    <w:rsid w:val="007644B1"/>
    <w:rsid w:val="007B1F07"/>
    <w:rsid w:val="007C3F66"/>
    <w:rsid w:val="007D4E30"/>
    <w:rsid w:val="007E3B73"/>
    <w:rsid w:val="008B4E31"/>
    <w:rsid w:val="008D1407"/>
    <w:rsid w:val="00942AE3"/>
    <w:rsid w:val="009635AC"/>
    <w:rsid w:val="009E3865"/>
    <w:rsid w:val="00A20625"/>
    <w:rsid w:val="00A458FE"/>
    <w:rsid w:val="00A73E23"/>
    <w:rsid w:val="00AA1B52"/>
    <w:rsid w:val="00AE29EE"/>
    <w:rsid w:val="00AE77AD"/>
    <w:rsid w:val="00BB55AB"/>
    <w:rsid w:val="00BF3EF3"/>
    <w:rsid w:val="00C207EB"/>
    <w:rsid w:val="00C53E13"/>
    <w:rsid w:val="00CD2C78"/>
    <w:rsid w:val="00D45F68"/>
    <w:rsid w:val="00D91324"/>
    <w:rsid w:val="00DA70A2"/>
    <w:rsid w:val="00DB0844"/>
    <w:rsid w:val="00DC74B6"/>
    <w:rsid w:val="00E45E89"/>
    <w:rsid w:val="00E46301"/>
    <w:rsid w:val="00EB7FCC"/>
    <w:rsid w:val="00ED1D3C"/>
    <w:rsid w:val="00EE0273"/>
    <w:rsid w:val="00EF4714"/>
    <w:rsid w:val="00F26CC1"/>
    <w:rsid w:val="00F92B34"/>
    <w:rsid w:val="00FC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9605F-E683-41ED-809A-1057BE3F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948"/>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2948"/>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rsid w:val="00732948"/>
  </w:style>
  <w:style w:type="paragraph" w:styleId="Footer">
    <w:name w:val="footer"/>
    <w:basedOn w:val="Normal"/>
    <w:link w:val="FooterChar"/>
    <w:uiPriority w:val="99"/>
    <w:unhideWhenUsed/>
    <w:rsid w:val="00732948"/>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732948"/>
  </w:style>
  <w:style w:type="table" w:styleId="TableGrid">
    <w:name w:val="Table Grid"/>
    <w:basedOn w:val="TableNormal"/>
    <w:uiPriority w:val="39"/>
    <w:rsid w:val="0073294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625"/>
    <w:pPr>
      <w:ind w:left="720"/>
      <w:contextualSpacing/>
    </w:pPr>
  </w:style>
  <w:style w:type="table" w:customStyle="1" w:styleId="TableGrid1">
    <w:name w:val="Table Grid1"/>
    <w:basedOn w:val="TableNormal"/>
    <w:next w:val="TableGrid"/>
    <w:uiPriority w:val="39"/>
    <w:rsid w:val="007B1F0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4E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health.org/doc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 Peter's Hospital</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ALRoberts</dc:creator>
  <cp:keywords/>
  <dc:description/>
  <cp:lastModifiedBy>Jennifer L Taylor</cp:lastModifiedBy>
  <cp:revision>2</cp:revision>
  <dcterms:created xsi:type="dcterms:W3CDTF">2021-10-18T18:06:00Z</dcterms:created>
  <dcterms:modified xsi:type="dcterms:W3CDTF">2021-10-18T18:06:00Z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